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об истребовании сведений от Федеральной налоговой службы (далее – уполномоченный орган) о зарубежных банковских счетах должника и ином принадлежащем ему имуществе. Определением Арбитражного суда Хабаровского края от 01.03.2021, оставленным без изменения постановлением Шестого арбитражного апелляционного суда от 29.04.2021,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 первой и апелляционной инстанции, руководствуясь статьёй 66 Арбитражного процессуального кодекса Российской Федерации, статьями 20.3, 213.9 Федерального закона от 26.10.2002 № 127-ФЗ «О несостоятельности (банкротстве)», положениями Конвенции о взаимной административной помощи по налоговым делам от 25.01.1988 и Федерального закона от 08.06.2015 № 140-ФЗ «О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Федерации», исходили из недоказанности состоявшегося между уполномоченным органом и компетентными иностранными налоговыми органами факта обмена информации об активах должника за пределами территории Российской Федерации (в том числе недоказанности фактов наличия таких активов и их вывода), в связи с чем отказали в удовлетворении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Бондаря Григория Маратовича Жихареву Владиславу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