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денежных средств в размере 30 078 738 рублей 35 копеек со счетов должника на счёт общества с ограниченной ответственностью «Зальцбреннер Стейджтек Медиагруп Руссиа» (далее – общество), открытый в акционерном обществе «РАЙФФАЙЗЕНБАНК», и применить последствия недействительности сделки путем взыскания названной суммы с общества в пользу должника. Определением Арбитражного суда города Санкт-Петербурга и Ленинградской области от 20.10.2020 отказано в удовлетворении заявления. Постановлением Тринадцатого арбитражного апелляционного суда от 08.02.2021 частично изменено определение от 20.10.2020, требования удовлетворены в части признания недействительной сделкой перечисления должником в пользу общества 29 116 рублей по платежному поручению от 04.03.2016 № 167 и 130 400 рублей по платежному поручению от 15.03.2016 № 198, а также применены последствия недействительности сделки в виде взыскания с общества в конкурсную массу должника 159 516 рублей. В остальной части определение от 20.10.2020 оставлено без изменения. 2 Постановлением Арбитражного суда Северо-Западного округа от 28.05.2021 отменено постановление апелляционного суда от 08.02.2021 в части отказа в удовлетворении требования о взыскании процентов за пользование чужими денежными средствами и распределения судебных расходов, в отменённой части дело направлено в Тринадцатый арбитражный апелляционный суд на новое рассмотрение, в остальной части постановление от 08.02.2021 оставлено без изменения. В кассационной жалобе, поданной в Верховный Суд Российской Федерации, заявитель просит отменить постановление суда округа в части отказа в удовлетворении остальных заявленных требований, принять по делу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61.3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по заявленным основаниям.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непубличным акционерным обществом «Театрально-декоративные мастерские» Яковенко Ивану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