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Железняк Евгений Владимирович обратился в суд с заявлением о признании недействительными сделками перечислений должником в пользу Шеляева Я.Ю. в период с 18.12.2015 по 21.07.2017 денежных средств на общую сумму 8 529 500 рублей; применении последствий недействительности сделок. Определением Арбитражного суда Санкт-Петербурга и Ленинградской области от 12.10.2020, оставленным без изменения постановлениями Тринадцатого арбитражного апелляционного суда от 20.02.2021 и Арбитражного суда Северо-Западного округа от 27.05.2021,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статьёй 19, пунктом 2 статьи 61.2 Федерального закона от 26.10.2002 № 127-ФЗ «О несостоятельности (банкротстве)», исходили из того, что получение заинтересованным лицом в период подозрительности от неплатёжеспособного должника денежных средств в отсутствие для последнего разумной экономической выгоды указывало на направленность действий сторон на причинение вреда имущественным правам кредиторов, в связи с чем удовлетворили заявление.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Шеляеву Ярославу Юрьевичу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