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действий по государственной регистрации прекращения права собственности должника на земельный участок и применении последствий недействительности сделки в виде возврата земельного участка в собственность должника. Определением Арбитражного суда Нижегородской области от 05.11.2020, оставленным без изменения постановлениями Первого арбитражного апелляционного суда от 04.02.2021 и Арбитражного суда Волго- Вятского округа от 30.04.2021,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61.1 – 61.3 Федерального закона от 26.10.2002 № 127-ФЗ «О несостоятельности (банкротстве)», статьёй 46.2 Градостроительного кодекса Российской Федерации, статьями 39.1, 39.11 Земельного кодекса Российской Федерации и пришли к верному выводу о недоказанности заявителем совокупности условий для признания недействительной оспариваемой сделки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«Международная строительная компания» Незванову Игорю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