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14.09.2020 иск удовлетворен. Постановлением Пятнадцатого арбитражного апелляционного суда от 08.02.2021, оставленным без изменения постановлением Арбитражного суда Северо-Кавказского округа от 28.04.2021, решение отменено, в иске отказано. В кассационной жалобе общество «Еврологистик СПБ» просит об отмене судебных актов апелляционного и окружного судов, ссылаясь на процессуальные нарушения и игнорирование обязательственных правоотношений в отношении спорных вагонов.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Подачу ответчиком заявки в рамках договора от 30.08.2019 № ЕС-4_ЖДК или возникновение правоотношений вследствие совершения юридически значимых действий апелляционный суд в пределах компетенции (статья 268 Арбитражного процессуального кодекса Российской Федерации) признал недоказанным. Вопросы доказывания и оценки доказательств, на которых основаны доводы заявителя, не отвечают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«Еврологистик СПБ»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