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Андреев А.В. обратился в суд с жалобой на действия (бездействие) отстранённого финансового управляющего имуществом должника Червонцева Романа Александровича; с требованием о взыскании с него убытков в размере 239 170 рублей. Определением Арбитражного суда города Москвы от 23.12.2020, оставленным без изменения постановлениями Девятого арбитражного апелляционного суда от 04.03.2021 и Арбитражного суда Московского округа от 22.06.2021, в удовлетворении жалобы и требования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60, 67, 145 Федерального закона от 26.10.2002 № 127-ФЗ «О несостоятельности (банкротстве)» и не установили в оспариваемых действиях (бездействии) финансового управляющего нарушения требований законодательства о банкротстве, прав и охраняемых законом интересов должника и его кредиторов, а также оснований для взыскания с него убытков в заявленном размере.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Андрею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