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03.11.2020, оставленным без изменения постановлением Седьмого арбитражного апелляционного суда от 22.12.2020, иск удовлетворен. Арбитражный суд Западно-Сибирского округа постановлением от 22.04.2021 решение от 03.11.2020 и постановление Седьмого арбитражного апелляционного суда от 22.12.2020 оставил без изменения. В кассационной жалобе общество «Грузбери 74» просит об отмене судебных актов, ссылаясь на определение простоя на основании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возможной непричастности его к простою вагонов опровергнут судами ссылкой на договор транспортной экспедиции от 19.11.2019 № ТЭ-25-11/19, из которого следует наступление ответственности в том числе за действия контрагентов.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«Грузбери 74»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