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к субсидиарной ответственности контролирующих должника лиц – ФИО3 и ФИО1 и взыскании в солидарном порядке в пользу должника 2 482 272 рубля 61 копейки. Определением Арбитражного суда Кабардино-Балкарской Республики от 25.12.2019 заявление удовлетворено. ФИО3 обратился с апелляционной жалобой на определение суда первой инстанции от 25.12.2019. Постановлением Шестнадцатого арбитражного апелляционного суда от 23.06.2020 определение от 25.12.2019 оставлено без изменения. Названные судебные акты оставлены без изменения постановлением Арбитражного суда Северо-Кавказского округа от 08.12.2020 по кассационной жалобе ФИО3 Впоследствии ФИО1 обратился с апелляционной жалобой на определение от 25.12.2019, заявив ходатайство о восстановлении пропущенного срока. Определением Шестнадцатого арбитражного апелляционного суда от 25.02.2021, оставленным без изменения постановлением Арбитражного суда Северо-Кавказского округа от 15.04.2021, жалоба возвращена в связи с пропуском срока на ее подачу и отказом в удовлетворении ходатайства о восстановлении пропущенного срока.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направить обособленный спор в Шестнадцатый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123 , 259 и 264 Арбитражного процессуального кодекса Российской Федерации, обоснованно признав ФИО1 надлежащим образом извещённым о судебном разбирательстве, пришёл к выводу об отсутствии уважительных причин пропуска заявителем процессуального срока на подачу жалобы (более 6 месяцев).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Банк "Нальчик" (подробнее) Ответчики: ООО "А.Р.И." (подробнее) Иные лица: АО "Каббалкэнерго" (подробнее) Арбитражный суд Северо-Кавказского округа (подробнее) Некоммерческое партнерство "Ассоциация"Межрегиональная Северо-Кавказская саморегулируемая организация профессиональных а/у "Содружество" (подробнее) ООО ВУ "А.Р.И" Кочесоков З.А. (подробнее) ОООО ЭММИ-А (подробнее) Отдел адресно-справочной службы УФМС по КБР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