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посредством заполнения формы, размещенной на официальном сайте суда в информационно- телекоммуникационной сети «Интернет», 18.08.2021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А40-25705/2020 является постановление Арбитражного суда Московского округа от 19.05.2021, вступившее в законную силу, согласно части 5 статьи 289 АПК РФ , со дня его принятия – 19.05.2021, следовательно, двухмесячный срок на подачу кассационной жалобы истек 19.07.2021.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отсутствие сведений об обжалуемом судебном акте – постановлении окружного суда. Между тем, указанная причина не является уважительной причиной пропуска срока, установленного статьей 291.2 АПК РФ , поскольку окружной суд рассматривал в судебном заседании кассационную жалобу ООО «Региондело», представитель которого присутствовал в судебном заседании и знал о результатах ее рассмотрения; информация о принятом судебном акте размещена судом кассационной инстанции своевременно – обжалуемое постановление окружного суда от 19.05.2021 опубликовано в информационнотелекоммуникационной сети «Интернет» 20.05.2021 и с момента публикации судебного акта заявитель имел достаточный промежуток времени (два месяца) для подготовки и подачи кассационной жалобы в предусмотренный процессуальным законодательством срок.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«Региондело» в удовлетворении ходатайства о восстановлении пропущенного процессуального срока подачи кассационной жалобы на решение Арбитражного суда города Москвы от 09.10.2020 по делу № А40-25705/2020, постановление Девятого арбитражного апелляционного суда от 18.02.2021 и постановление Арбитражного суда Московского округа от 19.05.2021 по тому же делу. Жалобу общества с ограниченной ответственностью «Региондело» возвратить без рассмотрения по существу. Судья Верховного Суда Российской Федерации Зарубина Е.Н. Суд: Верховный Суд РФ (подробнее) Истцы: ООО "РЕГИОНДЕЛО" (подробнее) Ответчики: АО "ВЭБ-лизинг"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