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30.11.2020, оставленным без изменения постановлением Тринадцатого арбитражного апелляционного суда от 17.02.2021, заявленные требования удовлетворены. Постановлением Арбитражного суда Северо-Западного округа от 24.05.2021 указанные судебные акты оставлены без изменения. Фонд просит принятые по делу судебные акты отменить,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защита нарушенных прав, свобод, законных интересов в сфере предпринимательской и иной экономической деятельности.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15 , 16 , 56 Трудового кодекса Российской Федерации, статей 1 , 779 Гражданского кодекса Российской Федерации, статьи 9 Федерального закона 16.07.1999 № 165-ФЗ «Об основах обязательного социального страхования», суды удовлетворили требования, признав с учетом установленных обстоятельств, что сложившиеся между обществом и физическими лицами правоотношения по договорам подряда являются гражданско-правовыми, а не трудовыми, в связи с чем полученное по договорам вознаграждение не подлежит включению в базу для исчисления страховых взносов на обязательное социальное страхование от несчастных случае на производстве и профессиональных заболеваний. Доводы кассационной жалобы были предметом исследования судов и получили исчерпывающую правовую оценку применительно к конкретным установленным обстоятельствам, не согласиться с которыми оснований не имеется. При этом факт неоднократного заключения договоров с одним и тем же лицом сам по себе не может определять правовую природу заключенных договоров.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"Проектное бюро" (подробнее) Ответчики: Государственное учреждение фонд социального страхования (подробнее) Судьи дела: Першутов А.Г. (судья) (подробнее) Судебная практика по: Трудовой договор Судебная практика по применению норм ст. 56, 57, 58, 59 ТК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