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17.07.2020, оставленным без изменения постановлениями Четырнадцатого арбитражного апелляционного суда от 18.01.2021 и Арбитражного суда Северо-Западного округа от 19.05.2021, заявленные требования удовлетворены. В кассационной жалобе инспекция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решениями инспекции от 06.08.2018 №№ 645, 648, 649 обществу отказано в зачете (возврате) суммы единого налога, уплачиваемого в связи с применением упрощенной системы налогообложения, за 2011-2013 годы в общем размере 7 436 557 рублей. Основанием для принятия решений послужили выводы инспекции о пропуске налогоплательщиком установленного трехлетнего срока подачи соответствующего заявления. Решением Управления Федеральной налоговой службы по Тверской области от 22.11.2018 № 08-10/389/390/391, вынесенным по результатам рассмотрения жалоб общества, решения налогового органа оставлены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21 , 78 , 79 , 81 Налогового кодекса Российской Федерации, разъяснениями, изложенными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правовыми позициями, сформулированными в определении Конституционного Суда Российской Федерации от 21.06.2001 № 173-О и постановлении Президиума Высшего Арбитражного Суда Российской Федерации от 25.02.2009 № 12882/08, суды пришли к выводу о наличии оснований для удовлетворения заявленных требований. При этом судебные инстанции исходили из незаконного бездействия налогового органа и соблюдения обществом трехлетнего срока на обращение в суд. Доводы, изложенные в кассационной жалобе, в том числе со ссылками на иную судебную практику, повторяют позицию инспекции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дела.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№ 12 по Тверской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"Тверская строительная компания" (подробнее) ООО "Тверская строительная компания" Кухарук Е.М. (подробнее) Ответчики: Межрайонная ИФНС России №12 по Тверской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