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09.10.2020, оставленными без изменения постановлениями Двадцать первого арбитражного апелляционного суда от 12.02.2021 и Арбитражного суда Центрального округа от 07.06.2021, иск общества удовлетворен частично, решение учреждения об одностороннем отказе от исполнения контракта признано недействительным, с учреждения в пользу общество взыскано 286 250 рублей 37 копеек, из них: задолженность в размере 284 557 рублей 25 копеек, пеня за период с 25.01.2019 по 07.03.2019 в размере 1 693 рублей 12 копеек, с последующим начислением пени в размере одной трехсотой действующей на дату уплаты пеней ключевой ставки Центрального банка Российской Федерации на сумму 284 557 рублей 25 копеек, начиная с 08.03.2019 по день фактического исполнения обязательства, а также расходы по проведению судебной экспертизы в размере 200 000 рублей и уплате государственной пошлины. В удовлетворении остальной части иска отказано. В кассационной жалобе учреждение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(исполнитель) заключен государственный контракт на оказание услуг по предоставлению неисключительных прав на использование комплекса программного обеспечения. Отказ заказчика от приемки оказанных услуг и последующий отказ от контракта, мотивированный несоответствием оказанных услуг условиям контракта и требованиям документации о закупке, послужил основанием для обращения исполнителя в арбитражный суд. Исследовав и оценив представленные в материалы дела доказательства, в том числе результаты судебной экспертизы, суд первой инстанции, руководствуясь положениями статей 307 , 309 , 310 , 330 , 779 , 781 , 1233 , 1235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пришел к выводу о наличии оснований для удовлетворения иска, при этом произвел перерасчет заявленной ко взысканию пени. Суд исходил из отсутствия у заказчика оснований для отказа от исполнения контракта, ввиду нарушения учреждением порядка приемки, а также соответствия переданного комплекса программного обеспечения параметрам объекта закупки и передачи исполнителем всей необходимой на него документации. Суды апелляционной инстанции и округа поддержали выводы суда первой инстанции.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и положений гражданского законодательства. Приведенные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учреждения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Республики Крым «Многофункциональный центр предоставления государственных и муниципальных услуг»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"ЛАБОРАТОРИЯ КИБЕРБЕЗОПАСНОСТИ" (подробнее) Ответчики: ГОСУДАРСТВЕННОЕ БЮДЖЕТНОЕ УЧРЕЖДЕНИЕ РЕСПУБЛИКИ КРЫМ "МНОГОФУНКЦИОНАЛЬНЫЙ ЦЕНТР ПРЕДОСТАВЛЕНИЯ ГОСУДАРСТВЕННЫХ И МУНИЦИПАЛЬНЫХ УСЛУГ" (подробнее) Иные лица: АО "НАУЧНО-ПРОИЗВОДСТВЕННОЕ ОБЪЕДИНЕНИЕ "ЭШЕЛОН" (подробнее) МГТУ им. Н.Э.Баумана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