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29.03.2019, оставленным без изменения постановлением Девятого арбитражного апелляционного суда от 03.12.2020, арбитражный управляющий привлечен к административной ответственности, предусмотренной частью 3 статьи 14.13 Кодекса Российской 2 Федерации об административных правонарушениях и ему назначено наказание в виде штрафа в размере 25 000 рублей. Постановлением Арбитражного суда Московского округа от 28.04.2021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установлена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и установив, что в нарушение требований пункта 4 статьи 13 Федерального закона от 26.10.2002 № 127-ФЗ 3 «О несостоятельности (банкротстве)» арбитражный управляющий включил сообщение о проведении 28.04.2016 собрания кредиторов должника в Единый федеральный реестр сведений о банкротстве с нарушением установленного срока, суды пришли к выводу о наличии в его действиях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Судами не выявлено существенных процессуальных нарушений, с учетом уведомления арбитражного управляющего о месте и времени судебного заседания по всем известным адресам, размещаемым им в открытых источниках в силу закона. В жалобе указанные выводы судов не опровергнуты. При этом наличие состава правонарушения в жалобе не оспаривается, чем конкретно нарушены права арбитражного управляющего, какие доказательства он был лишен возможности представить при рассмотрении дела об административном правонарушении, в жалобе не указано. Приведенные в жалобе доводы, идентичные изложенным в обоснование позиции заявителя при рассмотрении дела, подробно исследованы судами при рассмотрении дела и им дана соответствующая правовая оценка. При указанных обстоятельствах доводы жалобы не являются достаточными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