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Алтай от 02.12.2020, оставленным без изменения постановлением Седьмого арбитражного апелляционного суда от 18.02.2021, в иске отказано. 2 Постановлением Арбитражного суда Западно-Сибирского округа от 20.05.2021 указанные судебные акты отменены, дело направлено на новое рассмотрение в арбитражный суд первой инстанции. Учреждение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решение суда первой инстанции, постановление апелляционного суда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неполное исследование судами всех значимых для дела обстоятельств, входящих в предмет доказывания.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3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