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Кокурин М.В. обратился в суд с жалобой на действия (бездействие) конкурсного управляющего должником Ибрагимовой Раили Марселовны. Определением Арбитражного суда города Санкт-Петербурга и Ленинградской области от 21.11.2020, оставленным без изменения постановлениями Тринадцатого арбитражного апелляционного суда от 02.03.2021 и Арбитражного суда Северо-Западного округа от 27.04.2021, жалоба возвращена заявителю. В кассационной жалобе, поданной в Верховный Суд Российской Федерации, заявитель просит отменить названные судебные акты и направить вопрос на новое рассмотрение в суд первой инстанции.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2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28.06.2021 материалы дела истребованы из Арбитражного суда города Санкт-Петербурга и Ленинградской области. При изучении доводов кассационной жалобы по материалам истребованного дела, поступившего в Верховный Суд Российской Федерации 23.07.2021,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решением Арбитражного суда города Санкт-Петербурга и Ленинградской области от 25.10.2017 должник признан несостоятельным (банкротом), в его отношении открыто конкурсное производство, конкурсным управляющим утверждена Ибрагимова Р.М. (далее – конкурсный управляющий). Впоследствии конкурсный управляющий должником обратился в суд с заявлением, зарегистрированным судом 02.02.2020, о привлечении к субсидиарной ответственности и взыскании солидарно с Васильева Эдуарда Борисовича, Кокурина Михаила Владимировича, Некрасовой Юлии Валериевны и Опальной Наны Ушангиевны в пользу должника 48 121 574 рублей. Данное заявление принято к производству определением Арбитражного суда города Санкт-Петербурга и Ленинградской области от 30.03.2020. 10.11.2020 в суд поступила жалоба Кокурина М.В. на действия (бездействие) конкурсного управляющего должником с заявлением о взыскании с него убытков, вызванных ненадлежащим формированием конкурсной массы должника (невзысканием дебиторской задолженности, подтвержденной судебными актами), а также незаконным уменьшением конкурсной массы ввиду необоснованного привлечения специалистов и превышения лимитов выплат лицам, привлеченным арбитражным управляющим для своей деятельности. Определением Арбитражного суда города Санкт-Петербурга и Ленинградской области от 21.11.2020 жалоба Кокурина М.В. возвращена заявителю. Возвращая жалобу, суд первой инстанции, руководствуясь положениями статей 34, 35 и 61.15 Федерального закона от 26.10.2002 № 127-ФЗ «О несостоятельности (банкротстве)» (далее – Закон о банкротстве), позицией, изложенной в пунктах 14 и 15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того, что Кокурин М.В. не относится к числу лиц, имеющих право подавать соответствующую жалобу. Суд указал, что лицо, в отношении которого в рамках дела о банкротстве подано заявление о привлечении к субсидиарной ответственности, наделено правами и обязанностями 3 участвующего в деле о банкротстве лица только в пределах рассмотрения обособленного спора по заявлению о привлечении его к субсидиарной ответственности. Суды апелляционной инстанции и округа поддержали данные выводы суда первой инстанции. Выражая несогласие с выводами судов, Кокурин М.В., ссылаясь на положения статьи 1 Гражданского кодекса Российской Федерации, статей 2 и 8 Арбитражного процессуального кодекса Российской Федерации, статьи 61.10, пункта 11 статьи 61.11 и статьи 61.16 Закона о банкротстве, позицию, изложенную в пункте 17 постановления Пленума Высшего Арбитражного Суда Российской Федерации от 22.06.2012 №35 «О некоторых процессуальных вопросах, связанных с рассмотрением дел о банкротстве», пунктах 37 и 39 постановления Пленума Верховного Суда Российской Федерации от 21.12.2017 №53 «О некоторых вопросах, связанных с привлечением контролирующих должника лиц к ответственности при банкротстве», считает, что ему в нарушение принципа юридического равенства необоснованно отказано в доступе к правосудию. Заявитель настаивает на том, что являясь контролирующим должника лицом, заинтересованным в должном формировании конкурсной массы конкурсным управляющим, он не может быть лишён права на обращение в суд с соответствующей жалобой со ссылкой на отсутствие у него статуса основного участника дела о банкротстве в соответствии со статьёй 34 Закона о банкротстве. В обратном случае негативные последствия ненадлежащего исполнения конкурсным управляющим должником своих обязанностей могут быть переложены на контролирующее лицо, так как размер конкурсной массы прямо влияет на объём потенциального имущественного обязательства заявителя.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Кокурина Михаила Владимировича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23 сентября 2021 года на 15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