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27.10.2020 требования удовлетворены частично, с акционерного общества Страховая компания «Альянс» в пользу УФНС России по Чувашской Республике взыскано 2 страховое возмещение в размере 3 000 000 рублей и проценты в порядке статьи 395 Гражданского кодекса Российской Федерации за период с 18.09.2019 по 07.04.2020 в размере 104 291,21 рублей; с общества с ограниченной ответственностью «БИН Страхование» в пользу УФНС России по Чувашской Республике взыскано страховое возмещение в размере 3 013 237,6 рублей; в удовлетворении остальной части требований отказано. Постановлением Девятого арбитражного апелляционного суда от 15.02.2021 решение суда первой инстанции в части отказа в удовлетворении требований к обществу отменено, в указанной части иск удовлетворен, с общества в пользу УФНС России по Чувашской Республике взыскано страховое возмещение в размере 7 666 134,43 рублей и проценты, начисленные в порядке статьи 395 Гражданского кодекса Российской Федерации за период с 19.12.2019 по день фактической уплаты суммы долга. Постановлением Арбитражного суда Московского округа от 13.05.2021 постановление апелляционного суда оставлено без изменения. Общество просит отменить постановление апелляционного суда и постановление суда округа, решение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3 Судебной коллегии по экономическим спорам Верховного Суда Российской Федерации не установлено. Руководствуясь положениями статей 395, 929, 931 Гражданского кодекса Российской Федерации, статей 20.3, 24.1 Федерального закона от 26.10.2002 № 127-ФЗ «О несостоятельности (банкротстве)», апелляционный суд частично отменил решение суда первой инстанции, удовлетворил требования в обжалуемой части, признав, что наступление ответственности арбитражных управляющих подтверждено судебными актами в рамках иных дел, страховое возмещение выплачивается за те случаи, которые произошли в период действия договоров страхования с названными страховыми компаниями. Суд округа согласился с выводами апелляционного суда. Приведенные в жалобе доводы сводятся к изложению обстоятельств дела, связанных с определением момента наступления страхового случая применительно к периоду действия договора, и выводы судов не опровергают. При этом вынесение (вступление в законную силу) судебного акта о взыскании убытков с периодом действия договора страхования не связано.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