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17.08.2021 обратился в Верховный Суд Российской Федерации с жалобой на определение судьи Верховного Суда Российской Федерации от 15.04.2021 № 302-ЭС21-4817, постановление Арбитражного суда Восточно- Сибирского округа от 29.01.2021 по делу № А19-2841/2020 Арбитражного суда Иркутской области,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291.2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указанного Кодекса предельные допустимые сроки для его восстановления. Рассмотрев ходатайство, судья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291.2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291.1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Управляющая компания «Жемчужина» о восстановлении пропущенного процессуального срока отказать. Жалобу возвратить заявителю.Судья Верховного Суда А.Г. ПершутовРоссийской Федерации Суд: Верховный Суд РФ (подробнее) Истцы: ООО УК "Жемчужина" (подробнее) ООО Управляющая компания "Жемчужина" (подробнее) Ответчики: СЛУЖБА ГОСУДАРСТВЕННОГО ЖИЛИЩНОГО НАДЗОРА ИРКУТСКОЙ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