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28.08.2020, оставленным без изменения постановлением Тринадцатого арбитражного апелляционного суда от 24.12.2020, заявленные требования удовлетворены. Постановлением Арбитражного суда Северо-Западного округа от 30.04.2021 указанные судебные акты отменены, дело направлено на новое рассмотрение в арбитражный суд первой инстанции. 2 Общество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инстанции, постановление апелляционного суда,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надлежащим образом исследовать и оценить все представленные сторонами доказательств и доводы в подтверждение своей позиции, и с учетом установленных обстоятельств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3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