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15.10.2020, оставленным без изменения постановлениями Четырнадцатого арбитражного апелляционного суда от 27.01.2021 и Арбитражного суда Северо-Западного округа от 11.05.2021,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выездной проверки соблюдения обществом лицензионных требований при осуществлении деятельности по управлению многоквартирным домом, департаментом выдано предписание. Предписанием департамента на общество возложена обязанность по устранению выявленного нарушения, выразившегося в необеспечении исправного состояния конструкций кровли, что привело к провисанию натяжного потолка в коридоре встроенно-пристроенного помещения многоквартирного дома в районе жилого помещения № 208 вследствие накопившейся на нем влаги. Не согласившись с предписанием департамента, общество обратилось в арбитражный суд. Исследовав и оценив представленные в материалы дела доказательства, руководствуясь положениями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суды пришли к выводу о том, что оспариваемое предписание соответствует действующему законодательству и не нарушает права и интересы заявителя. Судебные инстанции исходили из ненадлежащего исполнения обществом возложенных на него обязанностей (не обеспечило надлежащее содержание конструкций кровли, защиту от увлажнения конструкций, от протечек кровли). 3 Доводы кассационной жалобы повторяют позицию общества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направлены на переоценку установленных фактических обстоятельств дела и представленных в материалы дела доказательств,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«Вологодский подшипниковый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