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16.08.2021 обратились в Верховный Суд Российской Федерации с жалобой на решение Арбитражного суда Краснодарского края от 03.07.2020, постановление Пятнадцатого арбитражного апелляционного суда от 29.10.2020, постановление Арбитражного суда Северо-Кавказского округа от 15.02.2021 по делу № А32-57591/2019 и определение судьи Верховного Суда Российской Федерации от 04.06.2021 № 308-ЭС21-7388,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заявителями,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заявителям.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«Прага» и ФИО1 о восстановлении пропущенного процессуального срока отказать. Жалобу возвратить заявителям.Судья Верховного Суда Российской Федерации М.К.Антонова Суд: Верховный Суд РФ (подробнее) Истцы: ООО "Прага" (подробнее) УФНС по Краснодарскому краю (подробнее) Ответчики: Межрайонная инспекция Федеральной налоговой службы России №14 по Краснодарскому краю (подробнее) МИФНС №14 по КК (подробнее) Управление Федеральной налоговой службы по Краснодарскому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