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27.08.2020, оставленным без изменения постановлением Первого арбитражного апелляционного суда от 22.01.2021 и постановлением Арбитражного суда Волго-Вятского округа от 31.05.2021,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жалобы ФИО1 о применении обществом необоснованного тарифа на содержание и ремонт жилого помещения, жилищной инспекцией в отношении общества проведена проверка и установлено, что решением общего собрания, оформленного протоколом от 24.12.2010, утвержден размер платы за содержание жилья - 8,63 рубля за квадратный метр, за ремонт жилья - 2,40 рубля за квадратный метр. Решением общего собрания, оформленного протоколом от 21.11.2017 № 1, собственники помещений утвердили условия договора управления от 21.11.2017, в пункте 4.2 которого предусмотрели, что плата за услугу «Содержание жилого помещения» в рамках договора устанавливается в размере, обеспечивающим содержание общего имущества в многоквартирном доме в соответствии с перечнем выполнения работ и услуг по содержанию и ремонту общего имущества многоквартирного дома, указанным в приложении № 1 и составляет на момент заключения договора 12,56 рубля за квадратный метр (размер платы за содержание жилья – 8,63 рубля за квадратный метр; за текущий ремонт – 3,93 рубля за квадратный метр), срок действия платы за услуги по содержанию и текущему ремонту общего имущества - с 01.12.2017. С июня 2019 года общество применяло иной размер платы за содержание и ремонт жилья - 15,70 рубля за квадратный метр, утвержденный постановлением администрации города Чебоксары от 31.05.2019 № 1158. По результатам проверки жилищной инспекцией выдано обществу предписание от 04.02.2020 № 20/01 о неправомерном начислении платы за содержание и ремонт жилья с июня 2020 года в размере 15,70 рубля за квадратный метр и необходимости проведения перерасчета исходя из утвержденных тарифов на общем собрании собственников помещений многоквартирного дома от 24.12.2010 и от 21.11.2017. Не согласившись с предписанием жилищной инспекции,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Жилищного кодекса Российской Федерации, учитывая разъяснения Верховного Суда Российской Федерации, изложенные в пункте 17 постановления Пленума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пришли к выводу о том, что решение жилищной инспекции соответствует действующему законодательству и нарушает права и законные интересы заявителя. Судебные инстанции установили, что собственники помещений в многоквартирном доме воспользовались предоставленным им правом принятия на общем собрании соответствующего решения об установлении платы за содержание и ремонт общего имущества, что зафиксировано в протоколе общего собрания от 21.11.2017 № 1. Как указали суды, договор управления не содержит условий, предоставляющих управляющей организации право на увеличение в одностороннем порядке размера платы за содержание и ремонт жилого помещения в многоквартирном доме. При этом в договоре управления от 21.11.2017 не установлен срок окончания действия решения о размере платы за услуги по содержанию и текущему ремонту общего имущества; обязанность собственников помещений ежегодно принимать решения по вопросу установления иного размера платы договором не предусмотрена. Несогласие общества с непринятием собственниками помещений предложения по изменению тарифов на содержание и текущий ремонт общего имущества многоквартирного дома не предоставляет управляющей организации права на одностороннее повышение тарифа.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Чебоксарский научно-производственный центр «Инновационные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Управляющая компания Чебоксарский научно-производственный центр "Инновационные технологии" (подробнее) Ответчики: Государственная жилищная инспекция Чувашской Республики (подробнее) Иные лица: ПЕРВЫЙ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