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05.10.2020, оставленным без изменения постановлением Пятнадцатого арбитражного апелляционного суда от 21.01.2021, в удовлетворении заявленного требования отказано. 2 Постановлением Арбитражного суда Северо-Кавказского округа от 21.04.2021 указанные судебные акты оставлены без изменения. Общество просит отменить принятые по делу судебные акты,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246, 247, 252 Налогового кодекса Российской Федерации, статей 1005, 1006, 1008 Гражданского кодекса Российской Федерации, с учетом разъяснений Пленума Высшего Арбитражного Суда Российской Федерации, изложенных в постановлении от 12.10.2006 № 53 «Об оценке арбитражными судами обоснованности получения налогоплательщиком налоговой выгоды», суды отказали в удовлетворении заявленных требований по оспариваемому эпизоду, признав доказанными обстоятельства получения налогоплательщиком необоснованной налоговой выгоды в виде незаконного уменьшения налогооблагаемой базы на сумму расходов по формальному агентскому договору. 3 Оснований для отмены судебных актов по правилам части 3 статьи 270, части 3 статьи 288 Арбитражного процессуального кодекса Российской Федерации с учетом доводов жалобы не установлено. Приведенные в жалобе доводы о недоказанности совершения сделки в целях получения необоснованной налоговой выгоды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