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Свердловской области от 05.10.2020, оставленным без изменения постановлением Семнадцатого арбитражного апелляционного суда от 12.01.2021, иск удовлетворен. Постановлением Арбитражного суда Уральского округа от 12.05.2021 указанные судебные акты оставлены без изменения. 2 Банк обратился в Верховный Суд Российской Федерации с кассационной жалобой на состоявшиеся по делу судебные акты, считая их незаконными и необоснованными.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Изучив изложенные в жалобе доводы и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Оценив представленные доказательства, руководствуясь статьями 845, 851, 854, 859, 1102, 1105 Гражданского кодекса Российской Федерации, Федеральным законом от 07.08.2011 № 115-ФЗ «О противодействии легализации (отмыванию) доходов, полученных преступным путем, и финансировании терроризма», Федеральным законом от 02.12.1990 № 395-1 «О банках и банковской деятельности», суды удовлетворили иск, признав, что законодательство не позволяет устанавливать комиссии за сомнительные банковские операции, закрытие счета по инициативе клиента не относится к мерам по противодействию отмыванию доходов, предусмотренным вышеназванным законом. Указанные выводы судов в жалобе не опровергнуты. При указанных обстоятельствах доводы жалобы не являются достаточными для пересмотра обжалуемых судебных актов в кассационном порядке. 3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Учитывая изложенное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