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09.11.2020, оставленным без изменения постановлением Одиннадцатого арбитражного апелляционного суда от 19.01.2021 и постановлением Арбитражного суда Поволжского округа от 16.04.2021, в удовлетворении заявления Сименчука Н.А. о включении требования в размере 8 194 861 рубля 63 копеек в реестр отказано. В кассационной жалобе Сименчук Н.А. просит о пересмотре судебных актов, ссылаясь на представление доказательств обладания переданной взаем суммой.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недоказанность наличия денежного обязательства должника перед заявителем, поэтому отказали в удовлетворении заявления в соответствии со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банкротстве». Требуемое заявителем изменение оценки исследованных доказательств не создает оснований для кассационного пересмотра судебных актов. Руководствуясь статьями,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Сименчуку Науму Ароновичу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