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05.08.2020 иск удовлетворен. Девятый арбитражный апелляционный суд постановлением от 18.12.2020 отменил решение от 05.08.2020 и в удовлетворении иска отказал. Арбитражный суд Московского округа постановлением от 15.04.2021 постановление Девятого арбитражного апелляционного суда от 18.12.2020 оставил без изменения. В кассационной жалобе акционерное общество «РЖД Логистика» просит об отмене судебных актов апелляционного и окружного судов, ссылаясь на игнорирование обстоятельств, установленных в ранее рассмотренном арбитражном деле, и исполнения судебного акта по нему, принятие судебных актов о правах и обязанностях не привлеченного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получение ответчиком спорной денежной суммы от истца во исполнение вступившего в законную силу решения арбитражного суда по другому делу, исключающее условия для взыскания ее в рассматриваемом деле на основании статьи 1102 Гражданского кодекса Российской Федерации. Довод о затрагивании судебными актами прав и обязанностей стороннего лица не создает основания для отмены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«РЖД 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"РЖД ЛОГИСТИКА" (подробнее) Ответчики: АО "РОСТ-С"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