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Томской области определением от 09.11.2020, оставленным без изменения постановлением Седьмого арбитражного апелляционного суда от 09.02.2021 и постановлением Арбитражного суда Западно-Сибирского округа от 26.05.2021, признал недействительными договоры уступки права требования (цессии) от 12.01.2017 № 2, заключенный должником с обществом с ограниченной ответственностью «АвтоРай», и от 09.11.2017 № 6/18, заключенный обществом «АвтоРай» с Перетокиной А.Е., применив последствия недействительности сделки в виде взыскания с Перетокиной А.Е. в конкурсную массу должника 15 000 рублей. В кассационной жалобе Лебедева М.С. просит об отмене судебных актов, ссылаясь на пропуск срока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пропуске срока исковой давности был предметом рассмотрения судов и мотивированно отклонен.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Лебедевой М.С.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