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обратился в суд с заявлением о взыскании с ФИО1 судебной неустойки в размере 500 рублей за каждый день просрочки исполнения определения Арбитражного суда Алтайского края от 27.02.2019 по настоящему делу в части непередачи в конкурсную массу должника автомобиля NISSAN NOTE, год выпуска 2007, модель, номер двигателя HR6 186577А, VIN &lt;***&gt;, номер кузова &lt;***&gt;, цвет кузова красно-коричневый. Определением Арбитражного суда Алтайского края от 03.03.2020, оставленным без изменения постановлениями Седьмого арбитражного апелляционного суда от 16.07.2020 и Арбитражного суда Западно-Сибирского округа от 15.09.2020,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прекратить производство по делу.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тем, по результатам изучения состоявшихся по делу судебных актов и доводов кассационной жалобы таких оснований не установлено. Удовлетворяя заявление, суд первой инстанции руководствовался пунктом 1 статьи 308.3 Гражданского кодекса Российской Федерации, пунктами 28 и 31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 установил факт неисполнения заявителем требования вступившего в законную силу судебного акта в отсутствие обстоятельств невозможности и затруднительности возврата должнику переданного по недействительной сделке.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жалобы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"Агро-Сибирь" (подробнее) ПАО Банк ВТБ (подробнее) ПАО "Сбербанк России" Алтайское отделение №8644 (подробнее) Ф/у Золотарев Александр Анатольевич Андреев Михаил Владимирович (подробнее) Иные лица: Ассоциация СРО арбитражных управляющих Центрального федерального округа " (подробнее) МИФНС России №12 по Алтайскому краю (подробнее) СОЮЗ "МЕЖРЕГИОНАЛЬНЫЙ ЦЕНТР АРБИТРАЖНЫХ УПРАВЛЯЮЩИХ" (подробнее) Управление Росреестра по АК (подробнее) Судьи дела: Корнелюк Е.С. (судья) (подробнее) Последние документы по делу: Определение от 20 августа 2021 г. по делу № А03-22974/2017 Определение от 13 января 2021 г. по делу № А03-22974/2017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