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Нечаев Павел Юрьевич обратился в суд с заявлением о признании недействительными сделками соглашения об оказании юридической помощи № 09/07 от 09.07.2014, заключенного между бюро и должником, соглашения о предоставлении консультационных (юридических) услуг от 01.08.2014, заключенного между должником и некоммерческим партнёрством «Группа правовых исследований» (далее – партнёрство), платежей должника в пользу бюро и партнёрства. Определением Арбитражного суда Московской области от 06.11.2020, оставленным без изменения постановлением Десятого арбитражного апелляционного суда от 15.03.2021, в удовлетворении заявления отказано. Постановлением Арбитражного суда Московского округа от 16.06.2021 данные судебные акты отменены, обособленный спор направлен на новое рассмотрение в Арбитражный суд Московской области. В кассационной жалобе, поданной в Верховный Суд Российской Федерации, заявитель просит отменить названное постановление суда округа в части требований к бюро, оставить в данной части определение суда первой инстанции и постановление апелляционного суда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в обжалуемой части и направляя обособленный спор на новое рассмотрение, суд округа руководствовался статьями 10, 168, 170 Гражданского кодекса Российской Федерации и исходил из того, что изложенные в них выводы сделаны без оценки приводимых конкурсным управляющим и заслуживающих внимание доводов, основаны на неполном выяснении имеющих существенное значение для правильного разрешения спора фактических обстоятельств.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в обжалуемой заявителем части соответствуют нормам права, оснований для переоценки этих выводов по доводам жалобы не имеется. При новом рассмотрении заявитель не лишён возможности изложить свои доводы со ссылками на нормы права и имеющиеся в деле доказательства, поскольку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адвокатскому бюро «Система защиты»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