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20.08.2020, оставленным без изменения постановлением Восьмого арбитражного апелляционного суда от 08.12.2020, иск удовлетворен. Постановлением Арбитражного суда Западно-Сибирского округа от 21.04.2021 решение и постановление апелляционного суда отменены, дело направлено на новое рассмотрение в Арбитражный суд Тюменской области. В кассационной жалобе общество «Стройсервис» просит отменить постановление окружного суда, ссылаясь на нарушение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необходимых для разрешения дела обстоятельств, действовал в пределах полномочий, предоставленных статьями 286 –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