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«Кинопром» Пронюшкин Дмитрий Юрьевич (далее – кредитор) обратился в суд с заявлением о включении в реестр требований кредиторов должника (далее – реестр) требования в размере 469 781 185 рублей 98 копеек, заявив ходатайство о восстановлении пропущенного срока на подачу заявления. Определением Арбитражного суда Кемеровской области от 20.02.2021, оставленным без изменения постановлениями Седьмого арбитражного апелляционного суда от 19.03.2021 и Арбитражного суда Западно-Сибирского округа от 07.06.2021, кредитору восстановлен срок на подачу заявления; его требование признано обоснованным в включено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100, 142, 213.7, 213.8, 213.27 Федерального закона от 26.10.2002 № 127-ФЗ «О несостоятельности (банкротстве)», исходили из обоснованности требования ввиду доказанности наличия и размера задолженности, восстановив кредитору срок на подачу заявления ввиду уважительности причин его пропуска.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«Синемаменеджмент» Бессонову Сергею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