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Санкт-Петербурга и Ленинградской области определением от 16.07.2020 признал обоснованным и включил в третью очередь реестра требования гражданина Магадеева Ю.Б. в размере 198 692 926 рублей 43 копеек задолженности и 56 564 239 рублей 24 копеек процентов. Определение от 16.07.2020 оставлено без изменения постановлением Тринадцатого арбитражного апелляционного суда от 18.12.2020 и постановлением Арбитражного суда Северо-Западного округа от 19.04.2021. В кассационной жалобе банк просит об отмене судебных актов, ссылаясь на неисследование реального предоставления займов в заявленном размере, игнорирование доводов о мнимости и притворности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доводам банка суды установили реальное перечисление кредитором денежных средств должнику и источники образования денежных средств у кредитора. Реальное исполнение сделок исключает признание их недействительными.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«Национальный банк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