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30.10.2020, оставленным без изменения постановлениями Тринадцатого арбитражного апелляционного суда от 02.02.2021 и Арбитражного суда Северо-Западного округа от 20.05.2021, должник признан несостоятельным (банкротом), открыта процедура конкурсного производства. В кассационных жалобах, поданных в Верховный Суд Российской Федерации, заявители просят отменить названные судебные акты и принять по делу новый судебный акт об отказе в удовлетворении ходатайства временного управляющего Нехиной Анны Александровны об открытии в отношении должника процедуры конкурсного производства.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Признавая должника банкротом и вводя процедуру конкурсного производства, суды руководствовались статьями 3, 12, 52, 53, 75, 80, 93 Федерального закона от 26.10.2002 № 127-ФЗ «О несостоятельности (банкротстве)» и исходили из того, что последний отвечал признакам несостоятельности, возможность восстановления платёжеспособности отсутствовала, оснований для применения к нему реабилитационных процедур не имелось.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настоящих жалобах,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Воробью Игорю Фёдоровичу и Жуковой Наталье Ивановне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