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Горно – Алтайского городского суда Республики Алтай от 03.08.2020 по делу №2-1377/2020 передано по подсудности для рассмотрения в Арбитражный суд Республики Татарстан заявление Губайдуллина Р.Ш. об обязании должника восстановить денежные средства в сумме 6 535, 77 долларов США на книжке денежных вкладов банка. Определением Арбитражного суда Республики Татарстан от 15.12.2020, оставленным без изменения постановлениями Одиннадцатого арбитражного апелляционного суда от 15.02.2021 и Арбитражного суда Поволжского округа от 28.04.2021, разногласия с конкурсным управляющим должником государственной корпорацией «Агентство по страхованию вкладов» разрешены;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843 Гражданского кодекса Российской Федерации, статьёй 189.85 Федерального закона от 26.10.2002 № 127-ФЗ «О несостоятельности (банкротстве)», установив обстоятельства имевшей место технической ошибки в сберегательной книжке заявителя при указании расходной операции, а также совершения расходных операций по счёту, пришли к правильному выводу об отсутствии оснований для удовлетворения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Губайдуллину Рашиту Шайхулловичу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