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Погодаев Константин Викторович обратился в суд с заявлением о признании недействительным соглашения о зачёте встречных однородных требований от 28.01.2018 (далее – соглашение), подписанного должником, обществом с ограниченной ответственностью «Гарант-Строй» и Сунь Фуцин; применении последствий недействительности сделки. Определением Арбитражного суда Республики Бурятия от 24.08.2020, оставленным без изменения постановлениями Четвёртого арбитражного апелляционного суда от 17.02.2021 и Арбитражного суда Восточно-Сибирского округа от 02.06.2021, соглашение признано незаключённым, распределены судебные расходы по уплате государственной пошлины. В кассационной жалобе, поданной в Верховный Суд Российской Федерации, заявитель просит отменить названные судебные акты.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153, 154, 309, 410, 412, 421, 422, 532 Гражданского кодекса Российской Федерации, статьями 61.1 – 61.3 Федерального закона от 26.10.2002 № 127-ФЗ «О несостоятельности (банкротстве)», пришли к верному выводу о незаключённости оспариваемой сделки по мотивам отсутствия у сторон встречных однородных требований. Выводы судов соответствуют нормам права, оснований для переоценки этих выводов не имеется. Существенных нарушений норм материального и процессуального права, которые бы повлияли на исход судебного разбирательства, по доводам кассационной жалобы не установлено. Оснований для передачи кассационной жалобы на рассмотрение в судебном заседании Судебной коллегии Верховного Суда Российской Федерации не имеется.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Сунь Фуцин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