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«Лигал Кэпитал Инвестор Сервисез» обратилось в суд с заявлениями, объединёнными в одно производство для совместного рассмотрения, о включении задолженности в размере 3 526 032 045 рублей 62 копейки, 5 858 725 049 рублей 32 копейки, 16 564 987 686 рублей 30 копеек, 30 393 500 000 рублей, 48 629 600 000 рублей в реестр требований кредиторов должника (далее – реестр). Определением Арбитражного суда города Москвы от 07.12.2020 в удовлетворении заявлений отказано. Постановлением Девятого арбитражного апелляционного суда от 16.02.2021 данное определение отменено. В порядке процессуального правопреемства произведена замена общества Лигал Кэпитал Инвестор Сервисез» на общество «РКТ» по требованиям общества «Лигал Кэпитал Инвестор Сервисез» о включении в реестр требований по облигациям серий 001Р-01, 001Р-03, 001Р-04, 001Р-05. В реестр включены требования общества «РКТ» в размере 101 476 812 735 рублей 62 копейки и общества Лигал Кэпитал Инвестор Сервисез» в размере 3 526 032 045 рублей 62 копейки. Постановлением Арбитражного суда Московского округа от 05.05.2021 данные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заявители просят отменить постановление суда округа, принять по 2 делу новый судебный акт, которым изменить постановление апелляционного суда и изложить его резолютивною часть в предложенной ими редакции.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спор на новое рассмотрение, суд округа руководствовался статьями 16, 69 Арбитражного процессуального кодекса Российской Федерации, статьёй 16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судами допущено неправильное применение норм процессуального и материального права, а изложенные в принятых ими судебных актах выводы основаны на неполно установленных фактических и имеющих существенное значение для дела обстоятельств, неполной оценке доказательств и приводимых кредиторами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При новом рассмотрении заявители не лишены возможности изложить свои доводы и возражения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«РКТ» и «Лигал Кэпитал Инвестор Сервисез» в передаче поданной ими кассационной 3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