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пересмотре по вновь открывшимся обстоятельствам определения Арбитражного суда Свердловской области 06.12.2019 о прекращении производства по настоящему делу о банкротстве в связи с утверждением мирового соглашения между должником и уполномоченным органом. Определением Арбитражного суда Свердловской области от 12.11.2020, оставленным без изменения постановлениями Семнадцатого арбитражного апелляционного суда от 02.02.2021 и Арбитражного суда Уральского округа от 28.04.2021,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309-312 Арбитражного процессуального кодекса Российской Федерации, пунктами 1 и 2 статьи 162 Федерального закона от 26.10.2002 № 127-ФЗ «О несостоятельности (банкротстве)», пунктами 3, 4, 8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исходили из того, что ранее заключенное мировое соглашение не противоречило закону, не нарушало права и законные интересов других лиц, а препятствий для его утверждения судом не имелось, в связи с чем пришли к выводу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Несогласие заявителя с содержащимися в обжалуемых судебных актах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«Екатеринбург – 2000»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