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временный управляющий Стрельцов Евгений Николаевич обратился в суд с заявлением об обязании бывшего руководителя должника Борзенова Николая Николаевича передать ему учредительные документы, перечень доверенностей с идентификационными данными доверенных лиц, лицензии на право осуществления лицензируемых видов деятельности, свидетельства о членстве в саморегулируемых организациях, штатное расписание и производственную структуру предприятия, материалы аудиторских проверок, материалы инвентаризаций, отчёты оценщиков, положение об учётной политике, материалы налоговых проверок, материалы судебных процессов, документы по исполнительным производствам, документы, подтверждающие истребование дебиторской задолженности, деловую переписку с контрагентами и контролирующими органами, договоры, в том числе по реализации имущества и отчуждению товарно-материальных ценностей и основных средств должника, кассовые книги, книги покупок, книги продаж, первичные учётные документы и регистры бухгалтерского учёта должника на сумму 381 432 286 рублей 36 копеек по дебету организации, первичные учётные документы и регистры бухгалтерского учёта должника на сумму 381 432 286 рублей 36 копеек по кредиту организации в оригиналах за весь период деятельности должника, печати, штампы должника, а также все товарно- материальные и иные ценности, принадлежащие должнику. 2 Определением Арбитражного суда Орловской области от 10.09.2020, оставленным без изменения постановлениями Девятнадцатого арбитражного апелляционного суда от 02.02.2021 и Арбитражного суда Центрального округа от 26.04.2021, заявление удовлетворено в части.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20.3, 61, 12, 129 Федерального закона от 26.10.2002 № 127-ФЗ «О несостоятельности (банкротстве)», исходили из недоказанности исполнения бывшим руководителем должника своей обязанности по передаче временному управляющему истребуемых для целей проведения инвентаризации имущества и формирования конкурсной массы документации, товарно-материальных и иных ценностей, однако не за весь период деятельности должника, а в пределах установленного законодательством о банкротстве срока – за три года до введения наблюдения.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Шишарину Роману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