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18.11.2020, оставленным без изменения постановлениями Четырнадцатого арбитражного апелляционного суда от 08.02.2021 и Арбитражного суда Северо-Западного округа от 26.04.2021, в отношении должника завершена процедура реализации имущества гражданина, отказано в применении правил об освобождении от исполнения обязательств.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Архангельской области в ином составе судей. Исходя из доводов кассационной жалобы, заявитель не согласен с неприменением в отношении него правил об освобождении от исполнения обязательств.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пунктов 3 и 4 статьи 213.28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недобросовестности поведения должника, выразившейся в предоставлении недостоверных сведений о реальном размере получаемых доходов, последовательном наращивании кредиторской задолженности и принятии на себя заведомо неисполнимых кредитных обязательств.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Фенёву Юрию Дмитриевичу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