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и заявлением о зачете в счет подлежащей уплате государственной пошлины 1500 рублей, перечисленных платежным поручением от 06.04.2021 № 5326 при подаче кассационной жалобы в Арбитражный суд Центрального округа по настоящему делу. Рассмотрев заявление и представленные в его обоснование подлинники документов, руководствуясь статьей 104 Арбитражного процессуального кодекса Российской Федерации и пунктом 6 статьи 333.40 Налогового кодекса Российской Федерации, суд признает соблюденными предъявляемые к зачету пошлины требования и удовлетворяет заявление о зачете. На основании изложенного, руководствуясь статьями 104, 184, 185, 291.3 2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открытого акционерного общества «Токаревская птицефабрика» о зачете государственной пошлины удовлетворить. Считать 1500 рублей (одна тысяча пятьсот рублей), уплаченные по платежному поручению от 06.04.2021 № 5326, государственной пошлиной за подачу кассационной жалобы на постановление Девятнадцатого арбитражного апелляционного суда от 24.02.2021, постановление Арбитражного суда Центрального округа от 15.06.2021 по делу № А64-4725/2018.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