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28.10.2020, оставленным без изменения постановлением Третьего арбитражного апелляционного суда от 14.01.2021, в удовлетворении требования отказано. 2 Постановлением Арбитражного суда Восточно-Сибирского округа от 06.05.2021 указанные судебные акты оставлены без изменения. Общество просит принятые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16, 56 Трудового кодекса Российской Федерации, статей 1, 420, 779 Гражданского кодекса Российской Федерации, статьи 9 Федерального закона 16.07.1999 № 165-ФЗ «Об основах обязательного социального страхования», суды отказали в удовлетворении требования, признав с учетом установленных обстоятельств, что спорные договоры являются по своей правовой природе трудовыми договорами, в связи с чем выплаты по данным договорам подлежат обложению страховыми взносами по обязательному социальному страхованию от несчастных случаев на производстве и профессиональных заболеваний.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которыми оснований не имеется. 3 При этом сама по себе процедура заключения договора не может определять его правовую природу, которая устанавливается на основании характера фактически сложившихся между сторонами правоотношений, выполняемых работником функций и обязанностей. В рамках рассматриваемого спора установлены признаки, присущие трудовым правоотношениям. Оснований для иной оценки указанных обстоятельств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об участии в судебном заседании с использованием систем видеоконференц-связи не подлежит удовлетворению.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