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10.11.2020, оставленным без изменения постановлением Девятого арбитражного апелляционного суда от 28.01.2021 и постановлением Арбитражного суда Московского округа от 04.05.2021, в удовлетворении искового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соответствии с заключенным сторонами 19.12.2011 государственным контрактом №З/4/71-11-ДОГОЗ, общество поставило, а министерство оплатило электронные карты на сумму 59 110 576 рублей 18 копеек, в отношении которых у министерства в период гарантийного срока составлен рекламационный акт от 06.07.2016. Общество приняло ранее поставленный товар на сумму 32 073 912 рублей 65 копеек для устранения недостатков и возвратило его стоимость министерству с указанием в назначении платежа на возмещение ущерба по государственному контракту. Ссылаясь на устранение выявленных недостатков и повторную передачу министерству товара, неисполнение последним требований возврата ранее перечисленной суммы, общество обратилось в арбитражный суд. Рассматривая спор, суды первой и апелляционной инстанций, исследовав и оценив представленные в материалы дела доказательства, руководствуясь положениями Гражданского кодекса Российской Федерации, пришли к выводу об отсутствии оснований для удовлетворения искового требования, с чем согласился суд округа. Судебные инстанции приняли во внимание приговор суда по делу № 33/09/0020-15, которым установлены обстоятельства перечисления истцом ответчику спорных денежных средств в возмещение причиненного незаконным подписанием подсудимым актов приемки у истца продукции по спорному договору. 3 При этом суды отметили, что истцом исполнение обязательств по контракту не завершено, так как возвращенный по рекламации товар находится у истца на исправлении. Доводы общества, изложенные в кассационной жалобе, в том числе относительно спорного платежа,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дела. Приведенные доводы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«Научно-производственное аэрогеодезическое предприятие «Меридиан+»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М.К. Антонова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