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предприятием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«Главное военно-строительное управление № 14» об отсрочке уплаты государственной пошлины за рассмотрение кассационной жалобы удовлетворить. Предоставить федеральному государственному унитарному предприятию «Главное военно-строительное управление № 14» отсрочку уплаты государственной пошлины до окончания производства по кассационной жалобе на решение Арбитражного суда города Москвы от 06.10.2020, постановление Девятого арбитражного апелляционного суда от 18.02.2021 и Арбитражного суда Московского округа от 15.06.2021 по делу № А40-168161/2019.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