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11.08.2021 обратилась в Верховный Суд Российской Федерации с кассационной жалобой на вышеуказанный судебный акт,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Дальневосточного округа от 15.02.2021, срок на обжалование которого истек 15.04.2021. 2 Обратившись с кассационной жалобой 11.08.2021,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заявитель ссылается на ошибочное определение срока на обжалование и отсутствие необходимого времени для подготовки и подачи кассационной жалобы.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 полным текстом последнего обжалуемого судебного акта - постановления Арбитражного суда Дальневосточного округа от 15.02.2021 заявитель мог ознакомиться 16.02.2021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3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Облученского городского поселения Облученского муниципального района Еврейской автономной области в удовлетворении ходатайства о восстановлении пропущенного процессуального срока. Кассационную жалобу на постановление Арбитражного суда Дальневосточного округа от 15.02.2021 по делу № А16-771/2020 Арбитражного суда Еврейской автономной области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