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Милантьев И.А. обратился в суд с заявлением о взыскании с товарищества собственников жилья «Сходненская, 35-1», являющегося заявителем по делу о банкротстве, вознаграждения, расходов, связанных с проведением процедуры банкротства и оплатой услуг привлеченного для оказания юридических услуг специалиста в общем размере 548 156 рублей 87 копеек. Определением Арбитражного суда города Москвы от 16.10.2020 заявление удовлетворено частично. Постановлением Девятого арбитражного апелляционного суда от 25.01.2021, оставленным без изменения постановлением Арбитражного суда Московского округа от 28.04.2021,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передать её на рассмотрение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руководствовались статьями 20.6, 20.7, 59 Федерального закона от 26.10.2002 № 127-ФЗ «О несостоятельности (банкротстве)», пунктом 15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пришли к правильным выводам об отсутствии оснований для взыскания вознаграждения и расходов заявителя с товарищества, ранее погасившего расходы по делу о банкротстве в процедуре наблюдения перед арбитражным управляющим в пределах установленного лимита и не дававшего согласие на финансирование следующей процедуры банкротства. Выводы судов апелляционной инстанции и округа соответствуют нормам права, основания для переоценки данных выводов отсутствуют.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Милантьеву Игорю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