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Сепп Ю.Х. обратился в суд с заявлением о пересмотре по вновь открывшимся обстоятельствам определения Арбитражного суда Кемеровской области от 22.01.2020 в части признания доказанным наличия оснований для привлечения к субсидиарной ответственности по обязательствам должника. Определением Арбитражного суда Кемеровской области от 27.11.2020, оставленным без изменения постановлениями Седьмого арбитражного апелляционного суда от 04.02.2021 и Арбитражного суда Западно-Сибирского округа от 22.04.2021,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309, 311 Арбитражного процессуального кодекса Российской Федерации, пунктами 4, 7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ликвидность и реальность дебиторской задолженности не имели существенного значения при решении вопроса о признании доказанным наличия оснований для привлечения заявителя и иных контролирующих должника лиц к субсидиарной ответственности, в связи с чем не установили оснований для пересмотра судебного акта.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Сеппу Юрию Хуговичу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