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07.09.2020 заявленные требования удовлетворены частично, оспариваемое решение признано недействительным в части пункта 3 в отношении сумм недоимок, наличие которых установлено в пунктах 1 и 2 мотивировочной части; в отношении 328 970 рублей недоимки, наличие 2 которой установлено в отношении выплат физическим лицам, занятым на работах, поименованных в подпунктах 2 - 18 пункта 1 статьи 27 Федерального закона от 17.12.2001 № 173-ФЗ «О трудовых пенсиях в Российской Федерации», в части пунктов 1 и 2 в отношении штрафов и пеней, начисленных в связи с указанными недоимками. Постановлением Тринадцатого арбитражного апелляционного суда от 22.10.2020 решение суда первой инстанции изменено, заявленные требования удовлетворены частично, оспариваемое решение признано недействительным в части доначисления страховых взносов в сумме 91 891,44 рублей, начисления соответствующих сумм пеней и санкций, в остальной части в удовлетворении требований отказано. Постановлением Арбитражного суда Северо-Западного округа от 21.04.2021 постановление апелляционного суда оставлено без изменения. Предприятие просит постановления апелляционного суда и суда округа отменить, считая их принятыми с существенным нарушением норм материального права и (или) норм процессуального права, решение суда первой инстанции оставить в силе.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Руководствуясь положениями статьи 58.3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Федерального закона от 28.12.2013 № 421-ФЗ «О внесении изменений в отдельные законодательные акты Российской Федерации в связи с принятием Федерального закона «О специальной оценке условий труда», Федерального закона от 17.12.2001 № 173-ФЗ «О трудовых пенсиях в Российской Федерации», Федерального закона от 28.12.2016 № 400-ФЗ «О страховых 3 пенсиях», апелляционный суд изменил решение суда первой инстанции, признав обоснованными произведенные фондом доначисления страховых взносов по дополнительному тарифу в отношении выплат работникам по должности «электрогазосварщик» исходя из того, что с выплат в пользу работников, занятых на работах с вредными и тяжелыми условиями труда в режиме неполной занятости страхователь обязан исчислять страховые взносы в пенсионный фонд по дополнительным тарифам в общеустановленном порядке. Суд округа согласился с выводами апелляционного суда. Выводы судов соответствуют правовой позиции, изложенной в определении Судебной коллегии по экономическим спорам Верховного Суда Российской Федерации от 01.11.2018 № 310-КГ18-10562, разъясняющим порядок применения норм материального права, действующих в спорный период.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