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28.08.2020, оставленным без изменения постановлением Двадцатого арбитражного апелляционного суда от 21.12.2021, в удовлетворении требований отказано. Постановлением Арбитражного суда Центрального округа от 22.04.2021 указанные судебные акты оставлены без изменения. Общество просит отменить состоявшиеся по делу судебные акты, считая их незаконными и необоснованными.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19.05.1995 № 81-ФЗ «О государственных пособиях гражданам, имеющим детей», Федерального закона от 16.07.1999 № 165-ФЗ «Об основах обязательного социального страхования», Федерального закона от 29.12.2006 № 255-ФЗ «Об обязательном социальном страховании на случай временной нетрудоспособности и в связи с материнством», Трудового кодекса Российской Федерации, суды отказали в удовлетворении заявленного требования, признав, что применение в отношении застрахованного лица установленного режима сокращенного рабочего времени не может расцениваться как мера, необходимая для продолжения осуществления ухода за ребенком, повлекшая утрату заработка, а приобретает характер дополнительного материального стимулирования работника, что свидетельствуют о злоупотреблении заявителем правом в целях предоставления своим сотрудникам дополнительного материального обеспечения, возмещаемого за счет средств фонда; Ссылка на правовую позицию, изложенную в пункте 34 «Обзора судебной практики Верховного Суда Российской Федерации № 5 (2017)» (утв. Президиумом Верховного Суда Российской Федерации 27.12.2017) подлежит отклонению, поскольку приведенные разъяснения касаются иных фактических обстоятельств дела, связанных с наступлением страхового случая, в то время как в рассматриваемой по настоящему делу ситуации страховой случай не наступил. Доводы жалобы по существу сводятся к несогласию заявителя с толкованием судами норм законодательства, регулирующих спорные правоотношения, применительно к установленным фактическим обстоятельствам дела, что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"АФ-СМОЛЕНСК" (подробнее) Ответчики: ГУ Смоленское региональное отделение фонда социального страхования Российской Федерации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