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24.08.2020, оставленным без изменения постановлением Девятого арбитражного апелляционного суда от 21.12.2020, требования удовлетворены. Постановлением Арбитражного суда Московского округа от 20.04.2021 указанные судебные акты оставлены без изменения.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8, 11, 17 Федерального закона от 01.04.1996 № 27-ФЗ «Об индивидуальном (персонифицированном) учете в системе обязательного пенсионного страхования», суды удовлетворили требования, признав доказанным факт правонарушения, и не установив оснований для смягчения ответственности. Доводы общества были предметом оценки судов и отклонены исходя из установленных обстоятельств относительно недоказанности отсутствия у общества технической возможности по своевременному предоставлению сведений в электронном виде,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ГЛАВНОЕ УПРАВЛЕНИЕ ПЕНСИОННОГО ФОНДА РОССИЙСКОЙ ФЕДЕРАЦИИ №10 ПО Г.МОСКВЕ И МОСКОВСКОЙ ОБЛАСТИ (подробнее) Ответчики: ООО ЧАСТНОЕ ОХРАННОЕ ПРЕДПРИЯТИЕ "ИЛИЕВЫ"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