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Тюменской области от 20.08.2020 договор купли-продажи автомобиля от 22.07.2019, заключенный должником с гражданкой Карбышевой Т.Ю., признан недействительным, применены последствия недействительности сделки в виде обязания Карбышевой Т.Ю. возвратить транспортное средство в конкурсную массу. Восьмой арбитражный апелляционный суд постановлением от 24.12.2020 отменил определение от 20.08.2020 и отказал в удовлетворении заявления. Арбитражный суд Западно-Сибирского округа постановлением от 14.04.2021 отменил постановление Восьмого арбитражного апелляционного суда от 24.12.2020 и оставил в силе определение от 20.08.2020. В кассационной жалобе Карбышева Т.Ю. просит об отмене определения и постановления окружного суда, ссылаясь на нарушение последним пределов рассмотрения дела посредством переоценки выводов апелляционного суда.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 отсутствие у апелляционного суда основания для отмены определения суда первой инстанции, поэтому оставил в силе последнее в пределах представленной статьями 286, 287 Арбитражного процессуального кодекса Российской Федерации компетенции.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гражданке Карбышевой Т.Ю.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