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21.10.2020, оставленным без изменения постановлениями Восемнадцатого арбитражного апелляционного суда от 22.12.2020 и Арбитражного суда Уральского округа от 12.05.2021, в удовлетворении заявления отказано. В кассационной жалобе общество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 и своевременности уплаты (удержания, перечисления) всех налогов за период с 01.01.2013 по 31.12.2015 инспекцией вынесено оспариваемое решение, которым обществу доначислены спорные суммы НДС, налога на прибыль организаций в федеральный бюджет и в бюджет субъекта, налога на имущество, начислены соответствующие пени и штраф. Основанием для начисления налогов послужили выводы инспекции о неправомерном применении налогоплательщиком специального налогового режима. Решением Управления Федеральной налоговой службы по Челябинской области от 16.05.2018 № 16-07/002429, вынесенным по результатам рассмотрения жалобы общества, решение налогового органа в обжалуемой части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принимая во внимание обстоятельства, установленные по результатам рассмотрения дела № А76-17046/2018, суды пришли к выводу о правомерности произведенных инспекцией доначислений соответствующих налогов, сумм пеней и штрафа. Судебные инстанции исходили из того, что несмотря на регистрацию налогоплательщика и ООО «Аптека Атромед» как самостоятельных юридических лиц, для применения налогового законодательства указанные лица должны оцениваться как единый хозяйствующий субъект, функционирующий в целях получения общего финансового результата, при этом формальное разделение позволило им в обход закона создать видимость соблюдения ограничения по средней численности работников для применения специального налогового режима. При исследовании обстоятельств дела установлены взаимозависимость общества и ООО «Аптека Атромед» и согласованность их действий, направленных на получение необоснованной налоговой выгоды; функционирование в 2013 – 2015 годах данных организаций как единого предприятия без фактического разделения персонала и материальных ресурсов.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«ЮКОН-фарм»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"Юкон-Фарм" (подробнее) Ответчики: Инспекция Федеральной налоговой службы по Центральному району г. Челябинска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